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CA" w:rsidRPr="00BE2BCA" w:rsidRDefault="00BE2BCA" w:rsidP="00BE2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BCA">
        <w:rPr>
          <w:rFonts w:ascii="Times New Roman" w:hAnsi="Times New Roman" w:cs="Times New Roman"/>
          <w:b/>
          <w:sz w:val="40"/>
          <w:szCs w:val="40"/>
        </w:rPr>
        <w:t>Биологические особенности сорняков</w:t>
      </w:r>
    </w:p>
    <w:p w:rsidR="00BE2BCA" w:rsidRPr="00BE2BCA" w:rsidRDefault="00BE2BCA" w:rsidP="00BE2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BE2BCA">
        <w:rPr>
          <w:rFonts w:ascii="Times New Roman" w:hAnsi="Times New Roman" w:cs="Times New Roman"/>
          <w:sz w:val="32"/>
          <w:szCs w:val="32"/>
        </w:rPr>
        <w:t>Сформировать знания о биологических особенностях сорняков.</w:t>
      </w:r>
    </w:p>
    <w:p w:rsidR="00BE2BCA" w:rsidRPr="00BE2BCA" w:rsidRDefault="00BE2BCA" w:rsidP="00BE2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BE2BCA">
        <w:rPr>
          <w:rFonts w:ascii="Times New Roman" w:hAnsi="Times New Roman" w:cs="Times New Roman"/>
          <w:sz w:val="32"/>
          <w:szCs w:val="32"/>
        </w:rPr>
        <w:t>1. Изучить биологические особенности сорняков.</w:t>
      </w:r>
    </w:p>
    <w:p w:rsidR="00BE2BCA" w:rsidRPr="00BE2BCA" w:rsidRDefault="00BE2BCA" w:rsidP="00BE2BCA">
      <w:pPr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sz w:val="32"/>
          <w:szCs w:val="32"/>
        </w:rPr>
        <w:t xml:space="preserve">               2. Выполнить задание по теме.</w:t>
      </w:r>
    </w:p>
    <w:p w:rsidR="00BE2BCA" w:rsidRPr="00BE2BCA" w:rsidRDefault="00BE2BCA" w:rsidP="00BE2BC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sz w:val="32"/>
          <w:szCs w:val="32"/>
        </w:rPr>
        <w:t>Для успешной борьбы с сорняками необходимо знать их био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логические особенности и способы распространения.</w:t>
      </w:r>
    </w:p>
    <w:p w:rsidR="00BE2BCA" w:rsidRPr="00BE2BCA" w:rsidRDefault="00BE2BCA" w:rsidP="00BE2BC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sz w:val="32"/>
          <w:szCs w:val="32"/>
        </w:rPr>
        <w:t>Основные особенности, отличающие сорняки от культурных растений, следующие:</w:t>
      </w:r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b/>
          <w:sz w:val="32"/>
          <w:szCs w:val="32"/>
        </w:rPr>
        <w:t>1.</w:t>
      </w:r>
      <w:r w:rsidRPr="00BE2BCA">
        <w:rPr>
          <w:rFonts w:ascii="Times New Roman" w:hAnsi="Times New Roman" w:cs="Times New Roman"/>
          <w:sz w:val="32"/>
          <w:szCs w:val="32"/>
        </w:rPr>
        <w:t xml:space="preserve"> Меньшая требовательность по сравнению с культурными растениями к условиям внешней среды. Сорняки более засухоустой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чивы, морозостойки.</w:t>
      </w:r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b/>
          <w:sz w:val="32"/>
          <w:szCs w:val="32"/>
        </w:rPr>
        <w:t>2.</w:t>
      </w:r>
      <w:r w:rsidRPr="00BE2BCA">
        <w:rPr>
          <w:rFonts w:ascii="Times New Roman" w:hAnsi="Times New Roman" w:cs="Times New Roman"/>
          <w:sz w:val="32"/>
          <w:szCs w:val="32"/>
        </w:rPr>
        <w:t xml:space="preserve"> Большая плодовитость. Одно растение дикой редьки дает до 12 тыс. семян, осота полевого – до 19 тыс., бодяка полевого – до 35 тыс., пастушьей сумки – до 70 тыс., а щирицы – до 500 тыс. се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мян, тогда как зерновые хлеба дают в среднем около 100 зерен на одно растение.</w:t>
      </w:r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b/>
          <w:sz w:val="32"/>
          <w:szCs w:val="32"/>
        </w:rPr>
        <w:t>3.</w:t>
      </w:r>
      <w:r w:rsidRPr="00BE2BCA">
        <w:rPr>
          <w:rFonts w:ascii="Times New Roman" w:hAnsi="Times New Roman" w:cs="Times New Roman"/>
          <w:sz w:val="32"/>
          <w:szCs w:val="32"/>
        </w:rPr>
        <w:t xml:space="preserve"> Способность размножаться вегетативным путем. Быстро раз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множаются вегетативно многие многолетние сорняки. Их подземные органы дают массу побегов с многочисленными спящими почками, из которых могут развиваться новые побеги и самостоя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тельные растения.</w:t>
      </w:r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b/>
          <w:sz w:val="32"/>
          <w:szCs w:val="32"/>
        </w:rPr>
        <w:t>4.</w:t>
      </w:r>
      <w:r w:rsidRPr="00BE2BCA">
        <w:rPr>
          <w:rFonts w:ascii="Times New Roman" w:hAnsi="Times New Roman" w:cs="Times New Roman"/>
          <w:sz w:val="32"/>
          <w:szCs w:val="32"/>
        </w:rPr>
        <w:t xml:space="preserve"> Семена сорняков способны распространяться на большие расстояния при помощи специальных приспособлений (летучек, прищепок, завитков).</w:t>
      </w:r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b/>
          <w:sz w:val="32"/>
          <w:szCs w:val="32"/>
        </w:rPr>
        <w:t>5.</w:t>
      </w:r>
      <w:r w:rsidRPr="00BE2BCA">
        <w:rPr>
          <w:rFonts w:ascii="Times New Roman" w:hAnsi="Times New Roman" w:cs="Times New Roman"/>
          <w:sz w:val="32"/>
          <w:szCs w:val="32"/>
        </w:rPr>
        <w:t xml:space="preserve"> Семена многих сорняков не теряют всхожести в течение дли</w:t>
      </w:r>
      <w:r w:rsidRPr="00BE2BCA">
        <w:rPr>
          <w:rFonts w:ascii="Times New Roman" w:hAnsi="Times New Roman" w:cs="Times New Roman"/>
          <w:sz w:val="32"/>
          <w:szCs w:val="32"/>
        </w:rPr>
        <w:softHyphen/>
        <w:t xml:space="preserve">тельного периода. </w:t>
      </w:r>
      <w:proofErr w:type="gramStart"/>
      <w:r w:rsidRPr="00BE2BCA">
        <w:rPr>
          <w:rFonts w:ascii="Times New Roman" w:hAnsi="Times New Roman" w:cs="Times New Roman"/>
          <w:sz w:val="32"/>
          <w:szCs w:val="32"/>
        </w:rPr>
        <w:t>Отмечены случаи, когда семена щирицы, пасту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шьей сумки, мокрицы и некоторых других сорняков не теряли всхожести в течение 10-15 лет, горчицы полевой – 7, ярутки по</w:t>
      </w:r>
      <w:r w:rsidRPr="00BE2BCA">
        <w:rPr>
          <w:rFonts w:ascii="Times New Roman" w:hAnsi="Times New Roman" w:cs="Times New Roman"/>
          <w:sz w:val="32"/>
          <w:szCs w:val="32"/>
        </w:rPr>
        <w:softHyphen/>
        <w:t xml:space="preserve"> левой и подорожника – 9 лет.</w:t>
      </w:r>
      <w:proofErr w:type="gramEnd"/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b/>
          <w:sz w:val="32"/>
          <w:szCs w:val="32"/>
        </w:rPr>
        <w:t>6.</w:t>
      </w:r>
      <w:r w:rsidRPr="00BE2B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2BCA">
        <w:rPr>
          <w:rFonts w:ascii="Times New Roman" w:hAnsi="Times New Roman" w:cs="Times New Roman"/>
          <w:sz w:val="32"/>
          <w:szCs w:val="32"/>
        </w:rPr>
        <w:t>Недружность</w:t>
      </w:r>
      <w:proofErr w:type="spellEnd"/>
      <w:r w:rsidRPr="00BE2BCA">
        <w:rPr>
          <w:rFonts w:ascii="Times New Roman" w:hAnsi="Times New Roman" w:cs="Times New Roman"/>
          <w:sz w:val="32"/>
          <w:szCs w:val="32"/>
        </w:rPr>
        <w:t xml:space="preserve"> всходов сорняков. Это значительно осложняет борьбу с ними, так как прорастание может затянуться на очень длительный период. Например, одно растение лебеды дает три вида семян. Одни прорастают в год созревания, вторые – будущей весной и третьи – лишь на третий год.</w:t>
      </w:r>
    </w:p>
    <w:p w:rsidR="00BE2BCA" w:rsidRPr="00BE2BCA" w:rsidRDefault="00BE2BCA" w:rsidP="00BE2BCA">
      <w:pPr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sz w:val="32"/>
          <w:szCs w:val="32"/>
        </w:rPr>
        <w:t>Семена некоторых видов сорняков не теряют всхожести, нахо</w:t>
      </w:r>
      <w:r w:rsidRPr="00BE2BCA">
        <w:rPr>
          <w:rFonts w:ascii="Times New Roman" w:hAnsi="Times New Roman" w:cs="Times New Roman"/>
          <w:sz w:val="32"/>
          <w:szCs w:val="32"/>
        </w:rPr>
        <w:softHyphen/>
        <w:t xml:space="preserve">дясь в навозе, воде, силосе, при прохождении через кишечник животных и птиц. Много </w:t>
      </w:r>
      <w:r w:rsidRPr="00BE2BCA">
        <w:rPr>
          <w:rFonts w:ascii="Times New Roman" w:hAnsi="Times New Roman" w:cs="Times New Roman"/>
          <w:sz w:val="32"/>
          <w:szCs w:val="32"/>
        </w:rPr>
        <w:lastRenderedPageBreak/>
        <w:t>семян сорняков заносится на поля с та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лой и поливной водой, при внесении свежего навоза.</w:t>
      </w:r>
    </w:p>
    <w:p w:rsidR="00BE2BCA" w:rsidRPr="00BE2BCA" w:rsidRDefault="00BE2BCA" w:rsidP="00BE2BC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2BCA">
        <w:rPr>
          <w:rFonts w:ascii="Times New Roman" w:hAnsi="Times New Roman" w:cs="Times New Roman"/>
          <w:sz w:val="32"/>
          <w:szCs w:val="32"/>
        </w:rPr>
        <w:t>К свойствам сорняков, которые затрудняют борьбу с ними, от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носится и способность созревать несколько раньше культурных растений, в посевах которых они преимущественно встречаются. Благодаря этому к началу уборки сельскохозяйственных культур основная масса семян сорняков успевает осыпаться, а это исклю</w:t>
      </w:r>
      <w:r w:rsidRPr="00BE2BCA">
        <w:rPr>
          <w:rFonts w:ascii="Times New Roman" w:hAnsi="Times New Roman" w:cs="Times New Roman"/>
          <w:sz w:val="32"/>
          <w:szCs w:val="32"/>
        </w:rPr>
        <w:softHyphen/>
        <w:t>чает возможность удаления их с поля с урожаем и уничтожения при очистке посевного материала.</w:t>
      </w:r>
    </w:p>
    <w:p w:rsidR="00850D78" w:rsidRDefault="00BE2BCA" w:rsidP="00BE2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BCA">
        <w:rPr>
          <w:rFonts w:ascii="Times New Roman" w:hAnsi="Times New Roman" w:cs="Times New Roman"/>
          <w:b/>
          <w:sz w:val="40"/>
          <w:szCs w:val="40"/>
        </w:rPr>
        <w:t>ЗАДАНИЕ.</w:t>
      </w:r>
    </w:p>
    <w:p w:rsidR="002E04A5" w:rsidRDefault="00BE2BCA" w:rsidP="002E04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Внимательно посмотрите на картинки и подпишите растения.</w:t>
      </w:r>
      <w:r w:rsidR="002E04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BCA" w:rsidRDefault="002E04A5" w:rsidP="002E04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Подчеркните</w:t>
      </w:r>
      <w:r w:rsidR="00DB084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не является сорным растением.</w:t>
      </w:r>
    </w:p>
    <w:p w:rsidR="002E04A5" w:rsidRDefault="00BE2BCA" w:rsidP="002E04A5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1781175"/>
            <wp:effectExtent l="19050" t="0" r="9525" b="0"/>
            <wp:docPr id="1" name="Рисунок 1" descr="https://www.lekrs.ru/wp-content/uploads/chenopodium-albu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krs.ru/wp-content/uploads/chenopodium-album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485900"/>
            <wp:effectExtent l="19050" t="0" r="0" b="0"/>
            <wp:docPr id="4" name="Рисунок 4" descr="https://www.idealdomik.ru/images/photos/9dad2dd2d99b168b9d8af3ab9066d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dealdomik.ru/images/photos/9dad2dd2d99b168b9d8af3ab9066d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95" cy="148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5025" cy="1408146"/>
            <wp:effectExtent l="19050" t="0" r="9525" b="0"/>
            <wp:docPr id="7" name="Рисунок 7" descr="https://mtdata.ru/u28/photo3687/2098090855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tdata.ru/u28/photo3687/20980908550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4A5">
        <w:rPr>
          <w:noProof/>
          <w:lang w:eastAsia="ru-RU"/>
        </w:rPr>
        <w:t xml:space="preserve"> </w:t>
      </w:r>
    </w:p>
    <w:p w:rsidR="002E04A5" w:rsidRPr="002E04A5" w:rsidRDefault="002E04A5" w:rsidP="002E04A5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</w:t>
      </w:r>
      <w:r w:rsidRPr="002E04A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2E04A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2. ________________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3. ______________</w:t>
      </w:r>
    </w:p>
    <w:p w:rsidR="002E04A5" w:rsidRDefault="002E04A5" w:rsidP="00BE2B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47900" cy="1596010"/>
            <wp:effectExtent l="19050" t="0" r="0" b="0"/>
            <wp:docPr id="25" name="Рисунок 25" descr="https://cstor.nn2.ru/userfiles/data/ufiles/2019-08/e5/58/1a/5d68e319dc833_xl319349fb-c803-4c25-af87-b0c204b6a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tor.nn2.ru/userfiles/data/ufiles/2019-08/e5/58/1a/5d68e319dc833_xl319349fb-c803-4c25-af87-b0c204b6a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75" cy="159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BCA">
        <w:rPr>
          <w:noProof/>
          <w:lang w:eastAsia="ru-RU"/>
        </w:rPr>
        <w:drawing>
          <wp:inline distT="0" distB="0" distL="0" distR="0">
            <wp:extent cx="2257425" cy="1504362"/>
            <wp:effectExtent l="19050" t="0" r="9525" b="0"/>
            <wp:docPr id="10" name="Рисунок 10" descr="https://cdn.pixabay.com/photo/2017/03/31/09/17/sonchus-oleraceus-219079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pixabay.com/photo/2017/03/31/09/17/sonchus-oleraceus-2190790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BCA">
        <w:rPr>
          <w:noProof/>
          <w:lang w:eastAsia="ru-RU"/>
        </w:rPr>
        <w:drawing>
          <wp:inline distT="0" distB="0" distL="0" distR="0">
            <wp:extent cx="1956434" cy="1304925"/>
            <wp:effectExtent l="19050" t="0" r="5716" b="0"/>
            <wp:docPr id="13" name="Рисунок 13" descr="https://avatars.mds.yandex.net/get-pdb/251121/d141065f-b225-4d0d-9350-4d6dcf15b1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51121/d141065f-b225-4d0d-9350-4d6dcf15b1ae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98" cy="130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A5" w:rsidRDefault="002E04A5" w:rsidP="00BE2B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             5. ______________          6. ________________</w:t>
      </w:r>
    </w:p>
    <w:p w:rsidR="00BE2BCA" w:rsidRDefault="002E04A5" w:rsidP="00BE2B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09800" cy="1531142"/>
            <wp:effectExtent l="19050" t="0" r="0" b="0"/>
            <wp:docPr id="16" name="Рисунок 16" descr="https://www.plantarium.ru/dat/plants/4/410/258410_ddccf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lantarium.ru/dat/plants/4/410/258410_ddccf4e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34" cy="153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491853"/>
            <wp:effectExtent l="19050" t="0" r="0" b="0"/>
            <wp:docPr id="19" name="Рисунок 19" descr="https://agrostory.com/upload/medialibrary/dd5/dd5bf47130a9896a71bf92d58e052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grostory.com/upload/medialibrary/dd5/dd5bf47130a9896a71bf92d58e0528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0725" cy="1493044"/>
            <wp:effectExtent l="19050" t="0" r="0" b="0"/>
            <wp:docPr id="22" name="Рисунок 22" descr="https://agronom.guru/wp-content/uploads/2019/11/podamrennik-tsep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gronom.guru/wp-content/uploads/2019/11/podamrennik-tsepki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67" cy="149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A5" w:rsidRPr="00BE2BCA" w:rsidRDefault="002E04A5" w:rsidP="00BE2B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               8. _____________           9. ______________</w:t>
      </w:r>
    </w:p>
    <w:sectPr w:rsidR="002E04A5" w:rsidRPr="00BE2BCA" w:rsidSect="00BE2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4DA"/>
    <w:multiLevelType w:val="hybridMultilevel"/>
    <w:tmpl w:val="1A08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BCA"/>
    <w:rsid w:val="002E04A5"/>
    <w:rsid w:val="00850D78"/>
    <w:rsid w:val="00BE2BCA"/>
    <w:rsid w:val="00D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2020-04-13T03:10:00Z</dcterms:created>
  <dcterms:modified xsi:type="dcterms:W3CDTF">2020-04-13T03:35:00Z</dcterms:modified>
</cp:coreProperties>
</file>